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141E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乡镇（街道）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老年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学校标准化建设自评表</w:t>
      </w:r>
    </w:p>
    <w:p w14:paraId="6F1817C4">
      <w:pPr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tbl>
      <w:tblPr>
        <w:tblStyle w:val="8"/>
        <w:tblW w:w="6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19"/>
        <w:gridCol w:w="7070"/>
        <w:gridCol w:w="911"/>
        <w:gridCol w:w="922"/>
      </w:tblGrid>
      <w:tr w14:paraId="03C7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基本要求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标准分值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自评分值</w:t>
            </w:r>
          </w:p>
        </w:tc>
      </w:tr>
      <w:tr w14:paraId="09F3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BB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一、</w:t>
            </w:r>
          </w:p>
          <w:p w14:paraId="1C50059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行</w:t>
            </w:r>
          </w:p>
          <w:p w14:paraId="514B29D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政</w:t>
            </w:r>
          </w:p>
          <w:p w14:paraId="667C670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管</w:t>
            </w:r>
          </w:p>
          <w:p w14:paraId="5E2A64C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理</w:t>
            </w:r>
          </w:p>
          <w:p w14:paraId="262B95A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（13）</w:t>
            </w: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23AB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1.明确有领导分管老年学校工作，党政主要负责同志每年听取工作汇报一次，解决办学实际困难和问题。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90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F5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2.具备较高政治素质和管理能力，了解相关法律法规及老年教育教学规律，民主实干，业绩突出。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006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13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3.设有教务、教学、学员等管理部门，人员分工及职责明确。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7A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A0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4.实行按班管理机制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7AA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制度</w:t>
            </w:r>
          </w:p>
          <w:p w14:paraId="55FF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5.有办学《章程》。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E5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6.有办公、教学、学员等管理制度。</w:t>
            </w:r>
          </w:p>
          <w:p w14:paraId="70E40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2E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团队</w:t>
            </w:r>
          </w:p>
          <w:p w14:paraId="0E69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7.设校长、常务副校长各1人，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工作人员1至2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C0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8.管理人员职责明确、考核规范、奖惩公开公正。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089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9.定期组织工作人员集中业务学习培训。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2C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10.办公系统智能化，有完整、规范的档案管理系统及制度。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727F84">
        <w:trPr>
          <w:trHeight w:val="52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后勤</w:t>
            </w:r>
          </w:p>
          <w:p w14:paraId="09A5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11.财务人员具备专业知识、业务熟练；经费审批、使用、报销等程序规范。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800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12.校园安保、消防设施设备齐全，突发情况有经过演练检验的预案，安全警示和宣传标语醒目。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CB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9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13.设施设备日常检修、定期维护。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D91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5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二、</w:t>
            </w:r>
          </w:p>
          <w:p w14:paraId="4600B5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党</w:t>
            </w:r>
          </w:p>
          <w:p w14:paraId="36F52F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建</w:t>
            </w:r>
          </w:p>
          <w:p w14:paraId="11D18E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与</w:t>
            </w:r>
          </w:p>
          <w:p w14:paraId="135AC2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文</w:t>
            </w:r>
          </w:p>
          <w:p w14:paraId="5F9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7FA6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14.按有关规定建立健全党组织。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19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15.“三会一课”有序开展。每年组织活动1次以上。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0B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思政</w:t>
            </w:r>
          </w:p>
          <w:p w14:paraId="7CF2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16.相关课程列入课表。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FE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17.每年开展习近平新时代中国特色社会主义思想、党史国史、革命传统教育、优秀传统文化、时事政策等学习活动1次及以上。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3B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18.培育有地方特色鲜明的文化品牌。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D0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19.参加本区域文化交流活动1次以上，学校组织开展的文化交流展示活动1次以上，并获奖。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52FEBF">
        <w:trPr>
          <w:trHeight w:val="48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A1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三、</w:t>
            </w:r>
          </w:p>
          <w:p w14:paraId="06D64BA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教</w:t>
            </w:r>
          </w:p>
          <w:p w14:paraId="73B0D0E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</w:t>
            </w:r>
          </w:p>
          <w:p w14:paraId="1307366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管</w:t>
            </w:r>
          </w:p>
          <w:p w14:paraId="22CD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理</w:t>
            </w:r>
          </w:p>
          <w:p w14:paraId="2FEA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（24）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教务</w:t>
            </w:r>
          </w:p>
          <w:p w14:paraId="375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20.设有教务部门，配备兼职管理人员1人。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4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21.有教学、教师、课堂、学员、社团等管理制度。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6C0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22.实现电子化办公。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9E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课程</w:t>
            </w:r>
          </w:p>
          <w:p w14:paraId="44DE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23.每年开展4次通识（适老）课，并纳入课程教学体系。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97A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24.根据自身实际，培育精品课程。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08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25.整合地方文化资源，打造特色课程。开设智能技术教育课程。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86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26.充分发挥安徽老年远程教育网主渠道作用，积极开展远程教育。远程教育课程占总课程1/3左右。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5E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27.结合实际，每学年至少开展1至2次实践教学活动。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25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教材</w:t>
            </w:r>
          </w:p>
          <w:p w14:paraId="6A3C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D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28.近五年，自编讲义不少于1本（套）。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5BA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29.通识类、专业类课程使用统编教材、专用教材或自编教材（讲义）。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4E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教学质量评价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30.结合实际情况，实行层次性教学法。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BF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31.每学年开展公开课教学活动不少于1次。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D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5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A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32.对部分课程适时开展教学评估，开展学员评教。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98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A4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四、</w:t>
            </w:r>
          </w:p>
          <w:p w14:paraId="0FA400E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  <w:p w14:paraId="356C846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资</w:t>
            </w:r>
          </w:p>
          <w:p w14:paraId="6132177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2D46C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5400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4E91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33.具有相对稳定的教师团队。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FF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34.大专以上文化程度占教师数70%以上或具有相关部门认定的专业资质占教师数50%以上。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82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0C7A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35.建立健全教师聘任、考核等制度。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BF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36.建立师德评价标准，违反师德实行“一票否决”制。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E6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37.考核不达标者退出，年满70周岁建议退出。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0E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3A9B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38.有岗前培训计划，每学年开展教师岗前培训1次。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CE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39.有业务培训计划，每年有不少于30%的教师参加相关培训。政治教育列入培训内容。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27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F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40.近三年在本区域内教学成果展示和教学能力大赛中取得优异成绩。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AC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837"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五、</w:t>
            </w:r>
          </w:p>
          <w:p w14:paraId="4F85735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1452AA4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员</w:t>
            </w:r>
          </w:p>
          <w:p w14:paraId="2340D8E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116B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1BFE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招生</w:t>
            </w:r>
          </w:p>
          <w:p w14:paraId="05A0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41.有招生简章，录取工作广为学员接受，执行良好。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85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42.学员数达到500人次（含分校和教学点）或不少于常住老年人口总数30%。。课程开设不少于5门、10个班级。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C68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43.学籍管理初步实现系统化、信息化、网络化。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91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日常</w:t>
            </w:r>
          </w:p>
          <w:p w14:paraId="5ED7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44.有相关管理规章制度。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23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社团</w:t>
            </w:r>
          </w:p>
          <w:p w14:paraId="228F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45.经学校批准，能够满足学员需求的社团组织若干。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51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46.有相关规章制度，及时总结。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1E2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47.适时组织学员开展社团活动，鼓励学员积极参与。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879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F7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六、</w:t>
            </w:r>
          </w:p>
          <w:p w14:paraId="38F607E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办</w:t>
            </w:r>
          </w:p>
          <w:p w14:paraId="301085C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681285D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条</w:t>
            </w:r>
          </w:p>
          <w:p w14:paraId="5D3B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件</w:t>
            </w:r>
          </w:p>
          <w:p w14:paraId="3DA1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723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22C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建筑</w:t>
            </w:r>
          </w:p>
          <w:p w14:paraId="75B5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3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48.建筑面积不少于500平方米。教学用房符合老年学校教学要求，并进行涉老化改造。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04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49.校园内应进行涉老化改造，方便老年学员安全出行。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E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50.校内各类导向、警示等标识完整、清晰、简明，方便学员辨认。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7A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51.出入口应采用向外开启的平开门，窗台高度≥0.9米（外窗台安装防人身坠落设施）；室内公共通道的墙（柱）面阳角应采用切角或圆弧处理，或安装成品护角。走廊、楼梯、卫生间符合适老化要求。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A6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52.校园网络全覆盖，能满足通过安徽老年远程教育网实现远程学习。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B47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  <w:p w14:paraId="6BED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条件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53.办学场所相对固定并有相应的室外活动场所。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C28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54.学校出行方便，附近有运动、医疗等基础设施。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B6D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55.校舍周边没有污染源和噪音源。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408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设备</w:t>
            </w:r>
          </w:p>
          <w:p w14:paraId="56B2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56.有多媒体教室（可与文化站等一室多用）。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6A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57.有专人负责宣传，有橱窗宣传栏。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4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58.教学桌椅稳固坚实。饮水设备符合老年学员生理特点。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59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应急</w:t>
            </w:r>
          </w:p>
          <w:p w14:paraId="5D9C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59.消防、急救设施符合有关要求。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B4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60.制定相关卫生防疫制度和措施，有专人对重点区域开展卫生消毒工作。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AC4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61.卫生间等独立空间有紧急呼叫设施，并有专人负责管理。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FFA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经费</w:t>
            </w:r>
          </w:p>
          <w:p w14:paraId="118A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62.办学经费列入政府财政预算，并随当地经济社会和老年教育事业发展逐年增加。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27D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63.结合在校学员数，生均拨款200元/年。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0C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C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64.教学经费专款专用，每年进行专项检查。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8D8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七、</w:t>
            </w:r>
          </w:p>
          <w:p w14:paraId="3C1A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学术科研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（6）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35DC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5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65.每年在专业期刊发表文章1篇。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382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52A8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66.每年参加省内会议1次以上。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ED4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科研</w:t>
            </w:r>
          </w:p>
          <w:p w14:paraId="3079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67.每年获县（市、区）、乡镇（街道）奖励1次。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BE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附加项：</w:t>
            </w:r>
          </w:p>
          <w:p w14:paraId="2A49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C2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办学成效</w:t>
            </w:r>
          </w:p>
          <w:p w14:paraId="48C5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1.学员满意度达85%以上（含85%）。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ED1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2.每年被主流媒体报道宣传1次以上（含1次）。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392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0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3.积极鼓励学员参加各类展赛。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C43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4.学校被同级以上部门、单位评为先进单位。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bookmarkEnd w:id="0"/>
      <w:tr w14:paraId="0197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总 </w:t>
            </w:r>
            <w:r>
              <w:rPr>
                <w:rStyle w:val="11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Style w:val="12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bidi="ar"/>
              </w:rPr>
              <w:t>分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40CD0B94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A02962A-19B3-4DF7-9552-3AFE5A64D0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6493F9-B6B7-4F33-A199-69B93D57342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AD8ED8-A4BD-4C01-8F40-7E4D768FC7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7D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21BDE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21BDE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A516EF0"/>
    <w:rsid w:val="117A3DCE"/>
    <w:rsid w:val="130A2433"/>
    <w:rsid w:val="13D42DD5"/>
    <w:rsid w:val="14515F8B"/>
    <w:rsid w:val="14CE7197"/>
    <w:rsid w:val="15892FCD"/>
    <w:rsid w:val="1B415EF7"/>
    <w:rsid w:val="1F3B4592"/>
    <w:rsid w:val="24E11008"/>
    <w:rsid w:val="25751C4C"/>
    <w:rsid w:val="2CC35910"/>
    <w:rsid w:val="33D413C4"/>
    <w:rsid w:val="34E91C3E"/>
    <w:rsid w:val="351A64D2"/>
    <w:rsid w:val="3E52684D"/>
    <w:rsid w:val="421A678E"/>
    <w:rsid w:val="42647D0E"/>
    <w:rsid w:val="498460AB"/>
    <w:rsid w:val="49BD0309"/>
    <w:rsid w:val="49FE5ADB"/>
    <w:rsid w:val="4A516EF0"/>
    <w:rsid w:val="4B937833"/>
    <w:rsid w:val="50B66D32"/>
    <w:rsid w:val="545C278E"/>
    <w:rsid w:val="551F427E"/>
    <w:rsid w:val="566A1DDE"/>
    <w:rsid w:val="599F5EE4"/>
    <w:rsid w:val="646A05C7"/>
    <w:rsid w:val="69E261C7"/>
    <w:rsid w:val="6F1B7EB6"/>
    <w:rsid w:val="70B55C68"/>
    <w:rsid w:val="753E213F"/>
    <w:rsid w:val="7BC21317"/>
    <w:rsid w:val="7C4A5CE9"/>
    <w:rsid w:val="7E6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2028</Words>
  <Characters>2206</Characters>
  <Lines>0</Lines>
  <Paragraphs>0</Paragraphs>
  <TotalTime>2</TotalTime>
  <ScaleCrop>false</ScaleCrop>
  <LinksUpToDate>false</LinksUpToDate>
  <CharactersWithSpaces>2208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2024-05-03T10:25:00Z</dcterms:created>
  <dc:creator>钱自海</dc:creator>
  <cp:lastModifiedBy>＇Lee</cp:lastModifiedBy>
  <cp:lastPrinted>2025-08-04T07:24:00Z</cp:lastPrinted>
  <dcterms:modified xsi:type="dcterms:W3CDTF">2025-08-05T01:49:20Z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8CF9CEE4E9394CCC9032B091A3B3E606_13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